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5300" w:type="dxa"/>
        <w:tblLook w:val="04A0" w:firstRow="1" w:lastRow="0" w:firstColumn="1" w:lastColumn="0" w:noHBand="0" w:noVBand="1"/>
      </w:tblPr>
      <w:tblGrid>
        <w:gridCol w:w="3397"/>
        <w:gridCol w:w="11903"/>
      </w:tblGrid>
      <w:tr w:rsidR="00BB6424" w14:paraId="59F61FF3" w14:textId="77777777" w:rsidTr="00B63F1D">
        <w:trPr>
          <w:trHeight w:val="489"/>
        </w:trPr>
        <w:tc>
          <w:tcPr>
            <w:tcW w:w="15300" w:type="dxa"/>
            <w:gridSpan w:val="2"/>
            <w:shd w:val="clear" w:color="auto" w:fill="FFC000"/>
          </w:tcPr>
          <w:p w14:paraId="1B0FCD43" w14:textId="77777777" w:rsidR="00BB6424" w:rsidRPr="00BB6424" w:rsidRDefault="00BB6424" w:rsidP="00972B21">
            <w:pPr>
              <w:jc w:val="center"/>
              <w:rPr>
                <w:rFonts w:cstheme="minorHAnsi"/>
                <w:b/>
                <w:bCs/>
                <w:sz w:val="36"/>
                <w:szCs w:val="36"/>
              </w:rPr>
            </w:pPr>
            <w:r w:rsidRPr="00BB6424">
              <w:rPr>
                <w:rFonts w:cstheme="minorHAnsi"/>
                <w:b/>
                <w:bCs/>
                <w:sz w:val="36"/>
                <w:szCs w:val="36"/>
              </w:rPr>
              <w:t>St Ambrose Catholic Primary School</w:t>
            </w:r>
          </w:p>
          <w:p w14:paraId="44DC7EB8" w14:textId="0FC3C2B3" w:rsidR="00BB6424" w:rsidRPr="00BB6424" w:rsidRDefault="00BB6424" w:rsidP="00972B21">
            <w:pPr>
              <w:jc w:val="center"/>
              <w:rPr>
                <w:rFonts w:cstheme="minorHAnsi"/>
                <w:b/>
                <w:bCs/>
                <w:sz w:val="36"/>
                <w:szCs w:val="36"/>
              </w:rPr>
            </w:pPr>
            <w:r w:rsidRPr="00BB6424">
              <w:rPr>
                <w:rFonts w:cstheme="minorHAnsi"/>
                <w:b/>
                <w:bCs/>
                <w:sz w:val="36"/>
                <w:szCs w:val="36"/>
              </w:rPr>
              <w:t>Sports Premium – Impact of 2025-2026 Spend</w:t>
            </w:r>
          </w:p>
        </w:tc>
      </w:tr>
      <w:tr w:rsidR="00972B21" w14:paraId="1655DC89" w14:textId="77777777" w:rsidTr="00BB6424">
        <w:trPr>
          <w:trHeight w:val="489"/>
        </w:trPr>
        <w:tc>
          <w:tcPr>
            <w:tcW w:w="3397" w:type="dxa"/>
            <w:shd w:val="clear" w:color="auto" w:fill="FFC000"/>
          </w:tcPr>
          <w:p w14:paraId="1345540C" w14:textId="4A7BB6E6" w:rsidR="00972B21" w:rsidRPr="00BB6424" w:rsidRDefault="00972B21" w:rsidP="00972B21">
            <w:pPr>
              <w:jc w:val="center"/>
              <w:rPr>
                <w:rFonts w:cstheme="minorHAnsi"/>
                <w:b/>
                <w:bCs/>
                <w:sz w:val="36"/>
                <w:szCs w:val="36"/>
              </w:rPr>
            </w:pPr>
            <w:r w:rsidRPr="00BB6424">
              <w:rPr>
                <w:rFonts w:cstheme="minorHAnsi"/>
                <w:b/>
                <w:bCs/>
                <w:sz w:val="36"/>
                <w:szCs w:val="36"/>
              </w:rPr>
              <w:t xml:space="preserve">Area of </w:t>
            </w:r>
            <w:r w:rsidR="00BB6424" w:rsidRPr="00BB6424">
              <w:rPr>
                <w:rFonts w:cstheme="minorHAnsi"/>
                <w:b/>
                <w:bCs/>
                <w:sz w:val="36"/>
                <w:szCs w:val="36"/>
              </w:rPr>
              <w:t>F</w:t>
            </w:r>
            <w:r w:rsidRPr="00BB6424">
              <w:rPr>
                <w:rFonts w:cstheme="minorHAnsi"/>
                <w:b/>
                <w:bCs/>
                <w:sz w:val="36"/>
                <w:szCs w:val="36"/>
              </w:rPr>
              <w:t xml:space="preserve">unding </w:t>
            </w:r>
          </w:p>
        </w:tc>
        <w:tc>
          <w:tcPr>
            <w:tcW w:w="11903" w:type="dxa"/>
            <w:shd w:val="clear" w:color="auto" w:fill="FFC000"/>
          </w:tcPr>
          <w:p w14:paraId="65B61BD0" w14:textId="622E6220" w:rsidR="00972B21" w:rsidRPr="00BB6424" w:rsidRDefault="00972B21" w:rsidP="00972B21">
            <w:pPr>
              <w:jc w:val="center"/>
              <w:rPr>
                <w:rFonts w:cstheme="minorHAnsi"/>
                <w:b/>
                <w:bCs/>
                <w:sz w:val="36"/>
                <w:szCs w:val="36"/>
              </w:rPr>
            </w:pPr>
            <w:r w:rsidRPr="00BB6424">
              <w:rPr>
                <w:rFonts w:cstheme="minorHAnsi"/>
                <w:b/>
                <w:bCs/>
                <w:sz w:val="36"/>
                <w:szCs w:val="36"/>
              </w:rPr>
              <w:t>Impact</w:t>
            </w:r>
          </w:p>
        </w:tc>
      </w:tr>
      <w:tr w:rsidR="00972B21" w14:paraId="5AC4272B" w14:textId="77777777" w:rsidTr="00BB6424">
        <w:trPr>
          <w:trHeight w:val="842"/>
        </w:trPr>
        <w:tc>
          <w:tcPr>
            <w:tcW w:w="3397" w:type="dxa"/>
            <w:shd w:val="clear" w:color="auto" w:fill="FFC000"/>
          </w:tcPr>
          <w:p w14:paraId="75B7CDF2" w14:textId="5BC729F8" w:rsidR="00972B21" w:rsidRPr="00BB6424" w:rsidRDefault="008214B5">
            <w:pPr>
              <w:rPr>
                <w:rFonts w:cstheme="minorHAnsi"/>
                <w:b/>
                <w:bCs/>
                <w:sz w:val="32"/>
                <w:szCs w:val="32"/>
              </w:rPr>
            </w:pPr>
            <w:r w:rsidRPr="00BB6424">
              <w:rPr>
                <w:rFonts w:cstheme="minorHAnsi"/>
                <w:b/>
                <w:bCs/>
                <w:sz w:val="32"/>
                <w:szCs w:val="32"/>
              </w:rPr>
              <w:t xml:space="preserve">CPD </w:t>
            </w:r>
          </w:p>
        </w:tc>
        <w:tc>
          <w:tcPr>
            <w:tcW w:w="11903" w:type="dxa"/>
          </w:tcPr>
          <w:p w14:paraId="2764A2BE" w14:textId="10CC1047" w:rsidR="00972B21" w:rsidRPr="00BB6424" w:rsidRDefault="009F7011">
            <w:pPr>
              <w:rPr>
                <w:rFonts w:cstheme="minorHAnsi"/>
                <w:sz w:val="28"/>
                <w:szCs w:val="28"/>
              </w:rPr>
            </w:pPr>
            <w:r w:rsidRPr="00BB6424">
              <w:rPr>
                <w:rFonts w:cstheme="minorHAnsi"/>
                <w:sz w:val="28"/>
                <w:szCs w:val="28"/>
              </w:rPr>
              <w:t>Funding has enabled staff to access high-quality CPD, increasing teachers’ confidence, knowledge and skills in delivering high-quality PE lessons. This has improved the consistency and quality of PE provision across the school and supported staff to develop a wider range of teaching strategies and activities.</w:t>
            </w:r>
          </w:p>
        </w:tc>
      </w:tr>
      <w:tr w:rsidR="00972B21" w14:paraId="72E9EA14" w14:textId="77777777" w:rsidTr="00BB6424">
        <w:trPr>
          <w:trHeight w:val="995"/>
        </w:trPr>
        <w:tc>
          <w:tcPr>
            <w:tcW w:w="3397" w:type="dxa"/>
            <w:shd w:val="clear" w:color="auto" w:fill="FFC000"/>
          </w:tcPr>
          <w:p w14:paraId="7BF67FB3" w14:textId="23E36CDC" w:rsidR="00972B21" w:rsidRPr="00BB6424" w:rsidRDefault="00412E6B">
            <w:pPr>
              <w:rPr>
                <w:rFonts w:cstheme="minorHAnsi"/>
                <w:b/>
                <w:bCs/>
                <w:sz w:val="32"/>
                <w:szCs w:val="32"/>
              </w:rPr>
            </w:pPr>
            <w:r w:rsidRPr="00BB6424">
              <w:rPr>
                <w:rFonts w:cstheme="minorHAnsi"/>
                <w:b/>
                <w:bCs/>
                <w:sz w:val="32"/>
                <w:szCs w:val="32"/>
              </w:rPr>
              <w:t xml:space="preserve">Extra- Curricular opportunities </w:t>
            </w:r>
          </w:p>
        </w:tc>
        <w:tc>
          <w:tcPr>
            <w:tcW w:w="11903" w:type="dxa"/>
          </w:tcPr>
          <w:p w14:paraId="3A8DF482" w14:textId="555A621F" w:rsidR="00972B21" w:rsidRPr="00BB6424" w:rsidRDefault="00F54FFF">
            <w:pPr>
              <w:rPr>
                <w:rFonts w:cstheme="minorHAnsi"/>
                <w:sz w:val="28"/>
                <w:szCs w:val="28"/>
              </w:rPr>
            </w:pPr>
            <w:r w:rsidRPr="00BB6424">
              <w:rPr>
                <w:rFonts w:cstheme="minorHAnsi"/>
                <w:sz w:val="28"/>
                <w:szCs w:val="28"/>
              </w:rPr>
              <w:t>Funding has increased the range and accessibility of extra-curricular sporting activities available to pupils. This has provided more opportunities for children to be physically active, develop new skills, build confidence and experience the benefits of teamwork, commitment and competition.</w:t>
            </w:r>
          </w:p>
        </w:tc>
      </w:tr>
      <w:tr w:rsidR="00972B21" w14:paraId="06130E90" w14:textId="77777777" w:rsidTr="00BB6424">
        <w:trPr>
          <w:trHeight w:val="981"/>
        </w:trPr>
        <w:tc>
          <w:tcPr>
            <w:tcW w:w="3397" w:type="dxa"/>
            <w:shd w:val="clear" w:color="auto" w:fill="FFC000"/>
          </w:tcPr>
          <w:p w14:paraId="4E16EE3D" w14:textId="0BC5B683" w:rsidR="00972B21" w:rsidRPr="00BB6424" w:rsidRDefault="00412E6B">
            <w:pPr>
              <w:rPr>
                <w:rFonts w:cstheme="minorHAnsi"/>
                <w:b/>
                <w:bCs/>
                <w:sz w:val="32"/>
                <w:szCs w:val="32"/>
              </w:rPr>
            </w:pPr>
            <w:r w:rsidRPr="00BB6424">
              <w:rPr>
                <w:rFonts w:cstheme="minorHAnsi"/>
                <w:b/>
                <w:bCs/>
                <w:sz w:val="32"/>
                <w:szCs w:val="32"/>
              </w:rPr>
              <w:t xml:space="preserve">Equipment and resources </w:t>
            </w:r>
          </w:p>
        </w:tc>
        <w:tc>
          <w:tcPr>
            <w:tcW w:w="11903" w:type="dxa"/>
          </w:tcPr>
          <w:p w14:paraId="60BE781E" w14:textId="189EBAD4" w:rsidR="00972B21" w:rsidRPr="00BB6424" w:rsidRDefault="00F54FFF">
            <w:pPr>
              <w:rPr>
                <w:rFonts w:cstheme="minorHAnsi"/>
                <w:sz w:val="28"/>
                <w:szCs w:val="28"/>
              </w:rPr>
            </w:pPr>
            <w:r w:rsidRPr="00BB6424">
              <w:rPr>
                <w:rFonts w:cstheme="minorHAnsi"/>
                <w:sz w:val="28"/>
                <w:szCs w:val="28"/>
              </w:rPr>
              <w:t>Funding has been used to purchase and maintain high-quality PE and sporting equipment. This has ensured pupils have access to appropriate, safe and varied resources, supporting engaging lessons and increasing opportunities for active participation across a wider range of sports and physical activities.</w:t>
            </w:r>
          </w:p>
        </w:tc>
      </w:tr>
      <w:tr w:rsidR="00972B21" w14:paraId="30D5B8DC" w14:textId="77777777" w:rsidTr="00BB6424">
        <w:trPr>
          <w:trHeight w:val="825"/>
        </w:trPr>
        <w:tc>
          <w:tcPr>
            <w:tcW w:w="3397" w:type="dxa"/>
            <w:shd w:val="clear" w:color="auto" w:fill="FFC000"/>
          </w:tcPr>
          <w:p w14:paraId="55EABAC0" w14:textId="49BE1E7C" w:rsidR="00972B21" w:rsidRPr="00BB6424" w:rsidRDefault="00B6608F">
            <w:pPr>
              <w:rPr>
                <w:rFonts w:cstheme="minorHAnsi"/>
                <w:b/>
                <w:bCs/>
                <w:sz w:val="32"/>
                <w:szCs w:val="32"/>
              </w:rPr>
            </w:pPr>
            <w:r w:rsidRPr="00BB6424">
              <w:rPr>
                <w:rFonts w:cstheme="minorHAnsi"/>
                <w:b/>
                <w:bCs/>
                <w:sz w:val="32"/>
                <w:szCs w:val="32"/>
              </w:rPr>
              <w:t xml:space="preserve">Memberships and subscriptions </w:t>
            </w:r>
          </w:p>
        </w:tc>
        <w:tc>
          <w:tcPr>
            <w:tcW w:w="11903" w:type="dxa"/>
          </w:tcPr>
          <w:p w14:paraId="290B47FF" w14:textId="7F59B7F5" w:rsidR="00972B21" w:rsidRPr="00BB6424" w:rsidRDefault="00F54FFF">
            <w:pPr>
              <w:rPr>
                <w:rFonts w:cstheme="minorHAnsi"/>
                <w:sz w:val="28"/>
                <w:szCs w:val="28"/>
              </w:rPr>
            </w:pPr>
            <w:r w:rsidRPr="00BB6424">
              <w:rPr>
                <w:rFonts w:cstheme="minorHAnsi"/>
                <w:sz w:val="28"/>
                <w:szCs w:val="28"/>
              </w:rPr>
              <w:t>Funding has supported membership of relevant sporting organisations and subscriptions, providing access to resources, guidance, competitions, training and professional support. This has broadened the school’s sporting opportunities and helped staff to access current ideas and best practice in PE and school sport.</w:t>
            </w:r>
            <w:r w:rsidR="00790CD3" w:rsidRPr="00BB6424">
              <w:rPr>
                <w:rFonts w:cstheme="minorHAnsi"/>
                <w:sz w:val="28"/>
                <w:szCs w:val="28"/>
              </w:rPr>
              <w:t xml:space="preserve"> This has allowed us to </w:t>
            </w:r>
            <w:r w:rsidR="00F52E12" w:rsidRPr="00BB6424">
              <w:rPr>
                <w:rFonts w:cstheme="minorHAnsi"/>
                <w:sz w:val="28"/>
                <w:szCs w:val="28"/>
              </w:rPr>
              <w:t xml:space="preserve">also tailor sporting activities to encourage Pupil Premium children. </w:t>
            </w:r>
          </w:p>
        </w:tc>
      </w:tr>
      <w:tr w:rsidR="00972B21" w14:paraId="3035E6D3" w14:textId="77777777" w:rsidTr="00BB6424">
        <w:trPr>
          <w:trHeight w:val="568"/>
        </w:trPr>
        <w:tc>
          <w:tcPr>
            <w:tcW w:w="3397" w:type="dxa"/>
            <w:shd w:val="clear" w:color="auto" w:fill="FFC000"/>
          </w:tcPr>
          <w:p w14:paraId="2FB9D82E" w14:textId="50BB6909" w:rsidR="00972B21" w:rsidRPr="00BB6424" w:rsidRDefault="00B6608F">
            <w:pPr>
              <w:rPr>
                <w:rFonts w:cstheme="minorHAnsi"/>
                <w:b/>
                <w:bCs/>
                <w:sz w:val="32"/>
                <w:szCs w:val="32"/>
              </w:rPr>
            </w:pPr>
            <w:r w:rsidRPr="00BB6424">
              <w:rPr>
                <w:rFonts w:cstheme="minorHAnsi"/>
                <w:b/>
                <w:bCs/>
                <w:sz w:val="32"/>
                <w:szCs w:val="32"/>
              </w:rPr>
              <w:t>School Games Organiser Network</w:t>
            </w:r>
          </w:p>
        </w:tc>
        <w:tc>
          <w:tcPr>
            <w:tcW w:w="11903" w:type="dxa"/>
          </w:tcPr>
          <w:p w14:paraId="07A7174F" w14:textId="7A9F5E4F" w:rsidR="00972B21" w:rsidRPr="00BB6424" w:rsidRDefault="00821CC3">
            <w:pPr>
              <w:rPr>
                <w:rFonts w:cstheme="minorHAnsi"/>
                <w:sz w:val="28"/>
                <w:szCs w:val="28"/>
              </w:rPr>
            </w:pPr>
            <w:r w:rsidRPr="00BB6424">
              <w:rPr>
                <w:rFonts w:cstheme="minorHAnsi"/>
                <w:sz w:val="28"/>
                <w:szCs w:val="28"/>
              </w:rPr>
              <w:t>Funding has enabled the school to engage effectively with the School Games Organiser Network, providing opportunities for pupils to participate in inter-school competitions, festivals and inclusive sporting events. This has increased participation, developed competitive experiences and promoted teamwork, resilience and sportsmanship.</w:t>
            </w:r>
          </w:p>
        </w:tc>
      </w:tr>
      <w:tr w:rsidR="00B6608F" w14:paraId="5E5BEEFD" w14:textId="77777777" w:rsidTr="00BB6424">
        <w:trPr>
          <w:trHeight w:val="831"/>
        </w:trPr>
        <w:tc>
          <w:tcPr>
            <w:tcW w:w="3397" w:type="dxa"/>
            <w:shd w:val="clear" w:color="auto" w:fill="FFC000"/>
          </w:tcPr>
          <w:p w14:paraId="427D9EBB" w14:textId="50AF2BA3" w:rsidR="00B6608F" w:rsidRPr="00BB6424" w:rsidRDefault="00C71F84">
            <w:pPr>
              <w:rPr>
                <w:rFonts w:cstheme="minorHAnsi"/>
                <w:b/>
                <w:bCs/>
                <w:sz w:val="32"/>
                <w:szCs w:val="32"/>
              </w:rPr>
            </w:pPr>
            <w:r w:rsidRPr="00BB6424">
              <w:rPr>
                <w:rFonts w:cstheme="minorHAnsi"/>
                <w:b/>
                <w:bCs/>
                <w:sz w:val="32"/>
                <w:szCs w:val="32"/>
              </w:rPr>
              <w:t xml:space="preserve">External school sports </w:t>
            </w:r>
          </w:p>
        </w:tc>
        <w:tc>
          <w:tcPr>
            <w:tcW w:w="11903" w:type="dxa"/>
          </w:tcPr>
          <w:p w14:paraId="683F458C" w14:textId="27AE8038" w:rsidR="00B6608F" w:rsidRPr="00BB6424" w:rsidRDefault="00821CC3">
            <w:pPr>
              <w:rPr>
                <w:rFonts w:cstheme="minorHAnsi"/>
                <w:sz w:val="28"/>
                <w:szCs w:val="28"/>
              </w:rPr>
            </w:pPr>
            <w:r w:rsidRPr="00BB6424">
              <w:rPr>
                <w:rFonts w:cstheme="minorHAnsi"/>
                <w:sz w:val="28"/>
                <w:szCs w:val="28"/>
              </w:rPr>
              <w:t>Funding has supported pupils to participate in external sporting events and competitions against other schools. This has increased opportunities for pupils to represent the school, develop confidence and resilience, experience competition and demonstrate positive behaviours such as teamwork, respect and determination.</w:t>
            </w:r>
          </w:p>
        </w:tc>
      </w:tr>
      <w:tr w:rsidR="00C71F84" w14:paraId="2BF04DD4" w14:textId="77777777" w:rsidTr="00BB6424">
        <w:trPr>
          <w:trHeight w:val="831"/>
        </w:trPr>
        <w:tc>
          <w:tcPr>
            <w:tcW w:w="3397" w:type="dxa"/>
            <w:shd w:val="clear" w:color="auto" w:fill="FFC000"/>
          </w:tcPr>
          <w:p w14:paraId="13005A87" w14:textId="65B3E312" w:rsidR="00C71F84" w:rsidRPr="00BB6424" w:rsidRDefault="00296404">
            <w:pPr>
              <w:rPr>
                <w:rFonts w:cstheme="minorHAnsi"/>
                <w:b/>
                <w:bCs/>
                <w:sz w:val="32"/>
                <w:szCs w:val="32"/>
              </w:rPr>
            </w:pPr>
            <w:r w:rsidRPr="00BB6424">
              <w:rPr>
                <w:rFonts w:cstheme="minorHAnsi"/>
                <w:b/>
                <w:bCs/>
                <w:sz w:val="32"/>
                <w:szCs w:val="32"/>
              </w:rPr>
              <w:t>E</w:t>
            </w:r>
            <w:r w:rsidR="00262969" w:rsidRPr="00BB6424">
              <w:rPr>
                <w:rFonts w:cstheme="minorHAnsi"/>
                <w:b/>
                <w:bCs/>
                <w:sz w:val="32"/>
                <w:szCs w:val="32"/>
              </w:rPr>
              <w:t xml:space="preserve">xternal coaching </w:t>
            </w:r>
          </w:p>
        </w:tc>
        <w:tc>
          <w:tcPr>
            <w:tcW w:w="11903" w:type="dxa"/>
          </w:tcPr>
          <w:p w14:paraId="0F9D9881" w14:textId="127B1F65" w:rsidR="00C71F84" w:rsidRPr="00BB6424" w:rsidRDefault="00821CC3">
            <w:pPr>
              <w:rPr>
                <w:rFonts w:cstheme="minorHAnsi"/>
                <w:sz w:val="28"/>
                <w:szCs w:val="28"/>
              </w:rPr>
            </w:pPr>
            <w:r w:rsidRPr="00BB6424">
              <w:rPr>
                <w:rFonts w:cstheme="minorHAnsi"/>
                <w:sz w:val="28"/>
                <w:szCs w:val="28"/>
              </w:rPr>
              <w:t>Funding has enabled the school to access specialist external coaches, bringing additional expertise and new sporting experiences into school. This has enhanced the quality and variety of PE provision, developed pupils’ skills and confidence, and supported staff development through opportunities to observe and learn from specialist practitioners.</w:t>
            </w:r>
          </w:p>
        </w:tc>
      </w:tr>
    </w:tbl>
    <w:p w14:paraId="71658BB8" w14:textId="77777777" w:rsidR="00FD0B18" w:rsidRDefault="00FD0B18"/>
    <w:sectPr w:rsidR="00FD0B18" w:rsidSect="00BB6424">
      <w:pgSz w:w="16838" w:h="11906" w:orient="landscape"/>
      <w:pgMar w:top="426"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2B21"/>
    <w:rsid w:val="001B310C"/>
    <w:rsid w:val="00262969"/>
    <w:rsid w:val="00296404"/>
    <w:rsid w:val="00412E6B"/>
    <w:rsid w:val="00790CD3"/>
    <w:rsid w:val="008214B5"/>
    <w:rsid w:val="00821CC3"/>
    <w:rsid w:val="00946C00"/>
    <w:rsid w:val="00972B21"/>
    <w:rsid w:val="009F7011"/>
    <w:rsid w:val="00B6608F"/>
    <w:rsid w:val="00BB6424"/>
    <w:rsid w:val="00C55EAD"/>
    <w:rsid w:val="00C71F84"/>
    <w:rsid w:val="00C87091"/>
    <w:rsid w:val="00DB6817"/>
    <w:rsid w:val="00F52E12"/>
    <w:rsid w:val="00F54FFF"/>
    <w:rsid w:val="00FD0B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EDF652"/>
  <w15:chartTrackingRefBased/>
  <w15:docId w15:val="{1CD07A76-A45E-4B86-9BC4-FCF5AA97A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72B2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72B2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72B2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72B2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72B2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72B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2B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2B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2B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2B2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72B2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72B2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72B2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72B2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72B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2B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2B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2B21"/>
    <w:rPr>
      <w:rFonts w:eastAsiaTheme="majorEastAsia" w:cstheme="majorBidi"/>
      <w:color w:val="272727" w:themeColor="text1" w:themeTint="D8"/>
    </w:rPr>
  </w:style>
  <w:style w:type="paragraph" w:styleId="Title">
    <w:name w:val="Title"/>
    <w:basedOn w:val="Normal"/>
    <w:next w:val="Normal"/>
    <w:link w:val="TitleChar"/>
    <w:uiPriority w:val="10"/>
    <w:qFormat/>
    <w:rsid w:val="00972B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2B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2B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2B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2B21"/>
    <w:pPr>
      <w:spacing w:before="160"/>
      <w:jc w:val="center"/>
    </w:pPr>
    <w:rPr>
      <w:i/>
      <w:iCs/>
      <w:color w:val="404040" w:themeColor="text1" w:themeTint="BF"/>
    </w:rPr>
  </w:style>
  <w:style w:type="character" w:customStyle="1" w:styleId="QuoteChar">
    <w:name w:val="Quote Char"/>
    <w:basedOn w:val="DefaultParagraphFont"/>
    <w:link w:val="Quote"/>
    <w:uiPriority w:val="29"/>
    <w:rsid w:val="00972B21"/>
    <w:rPr>
      <w:i/>
      <w:iCs/>
      <w:color w:val="404040" w:themeColor="text1" w:themeTint="BF"/>
    </w:rPr>
  </w:style>
  <w:style w:type="paragraph" w:styleId="ListParagraph">
    <w:name w:val="List Paragraph"/>
    <w:basedOn w:val="Normal"/>
    <w:uiPriority w:val="34"/>
    <w:qFormat/>
    <w:rsid w:val="00972B21"/>
    <w:pPr>
      <w:ind w:left="720"/>
      <w:contextualSpacing/>
    </w:pPr>
  </w:style>
  <w:style w:type="character" w:styleId="IntenseEmphasis">
    <w:name w:val="Intense Emphasis"/>
    <w:basedOn w:val="DefaultParagraphFont"/>
    <w:uiPriority w:val="21"/>
    <w:qFormat/>
    <w:rsid w:val="00972B21"/>
    <w:rPr>
      <w:i/>
      <w:iCs/>
      <w:color w:val="2F5496" w:themeColor="accent1" w:themeShade="BF"/>
    </w:rPr>
  </w:style>
  <w:style w:type="paragraph" w:styleId="IntenseQuote">
    <w:name w:val="Intense Quote"/>
    <w:basedOn w:val="Normal"/>
    <w:next w:val="Normal"/>
    <w:link w:val="IntenseQuoteChar"/>
    <w:uiPriority w:val="30"/>
    <w:qFormat/>
    <w:rsid w:val="00972B2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72B21"/>
    <w:rPr>
      <w:i/>
      <w:iCs/>
      <w:color w:val="2F5496" w:themeColor="accent1" w:themeShade="BF"/>
    </w:rPr>
  </w:style>
  <w:style w:type="character" w:styleId="IntenseReference">
    <w:name w:val="Intense Reference"/>
    <w:basedOn w:val="DefaultParagraphFont"/>
    <w:uiPriority w:val="32"/>
    <w:qFormat/>
    <w:rsid w:val="00972B21"/>
    <w:rPr>
      <w:b/>
      <w:bCs/>
      <w:smallCaps/>
      <w:color w:val="2F5496" w:themeColor="accent1" w:themeShade="BF"/>
      <w:spacing w:val="5"/>
    </w:rPr>
  </w:style>
  <w:style w:type="table" w:styleId="TableGrid">
    <w:name w:val="Table Grid"/>
    <w:basedOn w:val="TableNormal"/>
    <w:uiPriority w:val="39"/>
    <w:rsid w:val="00972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387</Words>
  <Characters>2212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 Clutterbuck (Staff - AMB)</dc:creator>
  <cp:keywords/>
  <dc:description/>
  <cp:lastModifiedBy>L Morgan (Staff - AMB)</cp:lastModifiedBy>
  <cp:revision>2</cp:revision>
  <cp:lastPrinted>2026-09-14T14:25:00Z</cp:lastPrinted>
  <dcterms:created xsi:type="dcterms:W3CDTF">2026-09-14T14:33:00Z</dcterms:created>
  <dcterms:modified xsi:type="dcterms:W3CDTF">2026-09-14T14:33:00Z</dcterms:modified>
</cp:coreProperties>
</file>